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144D70C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6755D3">
              <w:rPr>
                <w:rFonts w:ascii="Verdana" w:hAnsi="Verdana" w:cs="Arial"/>
                <w:color w:val="002060"/>
                <w:sz w:val="20"/>
                <w:lang w:val="en-GB"/>
              </w:rPr>
              <w:t>21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6755D3">
              <w:rPr>
                <w:rFonts w:ascii="Verdana" w:hAnsi="Verdana" w:cs="Arial"/>
                <w:color w:val="002060"/>
                <w:sz w:val="20"/>
                <w:lang w:val="en-GB"/>
              </w:rPr>
              <w:t>22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51"/>
        <w:gridCol w:w="2593"/>
        <w:gridCol w:w="1810"/>
        <w:gridCol w:w="2550"/>
      </w:tblGrid>
      <w:tr w:rsidR="00887CE1" w:rsidRPr="007673FA" w14:paraId="5D72C563" w14:textId="77777777" w:rsidTr="007E2B49">
        <w:trPr>
          <w:trHeight w:val="371"/>
        </w:trPr>
        <w:tc>
          <w:tcPr>
            <w:tcW w:w="2051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593" w:type="dxa"/>
            <w:shd w:val="clear" w:color="auto" w:fill="FFFFFF"/>
          </w:tcPr>
          <w:p w14:paraId="5D72C560" w14:textId="4862215F" w:rsidR="00887CE1" w:rsidRPr="007673FA" w:rsidRDefault="006755D3" w:rsidP="007E2B49">
            <w:pPr>
              <w:ind w:left="-69"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2B5E5C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 xml:space="preserve">Ivan Franko National University of </w:t>
            </w:r>
            <w:proofErr w:type="spellStart"/>
            <w:r w:rsidRPr="002B5E5C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Lviv</w:t>
            </w:r>
            <w:proofErr w:type="spellEnd"/>
          </w:p>
        </w:tc>
        <w:tc>
          <w:tcPr>
            <w:tcW w:w="1810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550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6755D3" w:rsidRPr="007673FA" w14:paraId="5D72C56A" w14:textId="77777777" w:rsidTr="007E2B49">
        <w:trPr>
          <w:trHeight w:val="371"/>
        </w:trPr>
        <w:tc>
          <w:tcPr>
            <w:tcW w:w="2051" w:type="dxa"/>
            <w:shd w:val="clear" w:color="auto" w:fill="FFFFFF"/>
          </w:tcPr>
          <w:p w14:paraId="5D72C564" w14:textId="3BB4CB4D" w:rsidR="006755D3" w:rsidRPr="001264FF" w:rsidRDefault="006755D3" w:rsidP="006755D3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6755D3" w:rsidRPr="005E466D" w:rsidRDefault="006755D3" w:rsidP="006755D3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6755D3" w:rsidRPr="007673FA" w:rsidRDefault="006755D3" w:rsidP="006755D3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593" w:type="dxa"/>
            <w:shd w:val="clear" w:color="auto" w:fill="FFFFFF"/>
          </w:tcPr>
          <w:p w14:paraId="5D72C567" w14:textId="260473FE" w:rsidR="006755D3" w:rsidRPr="007673FA" w:rsidRDefault="006755D3" w:rsidP="007E2B49">
            <w:pPr>
              <w:ind w:left="-69"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2B5E5C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UA LVIV01</w:t>
            </w:r>
          </w:p>
        </w:tc>
        <w:tc>
          <w:tcPr>
            <w:tcW w:w="1810" w:type="dxa"/>
            <w:vMerge/>
            <w:shd w:val="clear" w:color="auto" w:fill="FFFFFF"/>
          </w:tcPr>
          <w:p w14:paraId="5D72C568" w14:textId="77777777" w:rsidR="006755D3" w:rsidRPr="007673FA" w:rsidRDefault="006755D3" w:rsidP="006755D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50" w:type="dxa"/>
            <w:vMerge/>
            <w:shd w:val="clear" w:color="auto" w:fill="FFFFFF"/>
          </w:tcPr>
          <w:p w14:paraId="5D72C569" w14:textId="77777777" w:rsidR="006755D3" w:rsidRPr="007673FA" w:rsidRDefault="006755D3" w:rsidP="006755D3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6755D3" w:rsidRPr="007673FA" w14:paraId="5D72C56F" w14:textId="77777777" w:rsidTr="00207278">
        <w:trPr>
          <w:trHeight w:val="559"/>
        </w:trPr>
        <w:tc>
          <w:tcPr>
            <w:tcW w:w="2051" w:type="dxa"/>
            <w:shd w:val="clear" w:color="auto" w:fill="FFFFFF"/>
          </w:tcPr>
          <w:p w14:paraId="5D72C56B" w14:textId="77777777" w:rsidR="006755D3" w:rsidRPr="007673FA" w:rsidRDefault="006755D3" w:rsidP="006755D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93" w:type="dxa"/>
            <w:shd w:val="clear" w:color="auto" w:fill="FFFFFF"/>
          </w:tcPr>
          <w:p w14:paraId="5D72C56C" w14:textId="4F2A6DA3" w:rsidR="006755D3" w:rsidRPr="007E2B49" w:rsidRDefault="006755D3" w:rsidP="007E2B49">
            <w:pPr>
              <w:pStyle w:val="ListParagraph"/>
              <w:ind w:left="-114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3087F">
              <w:rPr>
                <w:rFonts w:ascii="Verdana" w:hAnsi="Verdana"/>
                <w:b/>
                <w:sz w:val="20"/>
                <w:szCs w:val="20"/>
              </w:rPr>
              <w:t>Universytetska</w:t>
            </w:r>
            <w:proofErr w:type="spellEnd"/>
            <w:r w:rsidRPr="00D3087F">
              <w:rPr>
                <w:rFonts w:ascii="Verdana" w:hAnsi="Verdana"/>
                <w:b/>
                <w:sz w:val="20"/>
                <w:szCs w:val="20"/>
              </w:rPr>
              <w:t xml:space="preserve"> Str. 1, Room 209, </w:t>
            </w:r>
            <w:proofErr w:type="spellStart"/>
            <w:r w:rsidRPr="00D3087F">
              <w:rPr>
                <w:rFonts w:ascii="Verdana" w:hAnsi="Verdana"/>
                <w:b/>
                <w:sz w:val="20"/>
                <w:szCs w:val="20"/>
              </w:rPr>
              <w:t>Lviv</w:t>
            </w:r>
            <w:proofErr w:type="spellEnd"/>
            <w:r w:rsidRPr="00D3087F">
              <w:rPr>
                <w:rFonts w:ascii="Verdana" w:hAnsi="Verdana"/>
                <w:b/>
                <w:sz w:val="20"/>
                <w:szCs w:val="20"/>
              </w:rPr>
              <w:t>,</w:t>
            </w:r>
            <w:r w:rsidR="007E2B4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D3087F">
              <w:rPr>
                <w:rFonts w:ascii="Verdana" w:hAnsi="Verdana"/>
                <w:b/>
                <w:sz w:val="20"/>
                <w:szCs w:val="20"/>
              </w:rPr>
              <w:t>79000</w:t>
            </w:r>
          </w:p>
        </w:tc>
        <w:tc>
          <w:tcPr>
            <w:tcW w:w="1810" w:type="dxa"/>
            <w:shd w:val="clear" w:color="auto" w:fill="FFFFFF"/>
          </w:tcPr>
          <w:p w14:paraId="5D72C56D" w14:textId="77777777" w:rsidR="006755D3" w:rsidRPr="005E466D" w:rsidRDefault="006755D3" w:rsidP="006755D3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550" w:type="dxa"/>
            <w:shd w:val="clear" w:color="auto" w:fill="FFFFFF"/>
          </w:tcPr>
          <w:p w14:paraId="5D72C56E" w14:textId="494A1CF7" w:rsidR="006755D3" w:rsidRPr="007673FA" w:rsidRDefault="006755D3" w:rsidP="00207278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Ukraine/UA</w:t>
            </w:r>
          </w:p>
        </w:tc>
      </w:tr>
      <w:tr w:rsidR="006755D3" w:rsidRPr="00E02718" w14:paraId="5D72C574" w14:textId="77777777" w:rsidTr="00207278">
        <w:tc>
          <w:tcPr>
            <w:tcW w:w="2051" w:type="dxa"/>
            <w:shd w:val="clear" w:color="auto" w:fill="FFFFFF"/>
          </w:tcPr>
          <w:p w14:paraId="5D72C570" w14:textId="77777777" w:rsidR="006755D3" w:rsidRPr="007673FA" w:rsidRDefault="006755D3" w:rsidP="006755D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593" w:type="dxa"/>
            <w:shd w:val="clear" w:color="auto" w:fill="FFFFFF"/>
          </w:tcPr>
          <w:p w14:paraId="5D72C571" w14:textId="61FC56E2" w:rsidR="006755D3" w:rsidRPr="007E2B49" w:rsidRDefault="006755D3" w:rsidP="007E2B49">
            <w:pPr>
              <w:pStyle w:val="ListParagraph"/>
              <w:ind w:left="-98"/>
              <w:rPr>
                <w:rFonts w:ascii="Verdana" w:hAnsi="Verdana"/>
                <w:b/>
                <w:sz w:val="20"/>
                <w:szCs w:val="20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 xml:space="preserve">Oksana </w:t>
            </w:r>
            <w:proofErr w:type="spellStart"/>
            <w:r w:rsidRPr="00D3087F">
              <w:rPr>
                <w:rFonts w:ascii="Verdana" w:hAnsi="Verdana"/>
                <w:b/>
                <w:sz w:val="20"/>
                <w:szCs w:val="20"/>
              </w:rPr>
              <w:t>Krayevska</w:t>
            </w:r>
            <w:proofErr w:type="spellEnd"/>
            <w:r w:rsidRPr="00D3087F">
              <w:rPr>
                <w:rFonts w:ascii="Verdana" w:hAnsi="Verdana"/>
                <w:b/>
                <w:sz w:val="20"/>
                <w:szCs w:val="20"/>
              </w:rPr>
              <w:t>,</w:t>
            </w:r>
            <w:r w:rsidR="007E2B4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D3087F">
              <w:rPr>
                <w:rFonts w:ascii="Verdana" w:hAnsi="Verdana"/>
                <w:b/>
                <w:sz w:val="20"/>
                <w:szCs w:val="20"/>
              </w:rPr>
              <w:t>Erasmus Coordinator</w:t>
            </w:r>
          </w:p>
        </w:tc>
        <w:tc>
          <w:tcPr>
            <w:tcW w:w="1810" w:type="dxa"/>
            <w:shd w:val="clear" w:color="auto" w:fill="FFFFFF"/>
          </w:tcPr>
          <w:p w14:paraId="5D72C572" w14:textId="77777777" w:rsidR="006755D3" w:rsidRPr="00E02718" w:rsidRDefault="006755D3" w:rsidP="006755D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550" w:type="dxa"/>
            <w:shd w:val="clear" w:color="auto" w:fill="FFFFFF"/>
          </w:tcPr>
          <w:p w14:paraId="3B461A21" w14:textId="77777777" w:rsidR="006755D3" w:rsidRPr="00D3087F" w:rsidRDefault="006755D3" w:rsidP="006755D3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proofErr w:type="spellStart"/>
            <w:proofErr w:type="gramStart"/>
            <w:r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erasmus.coordinator</w:t>
            </w:r>
            <w:proofErr w:type="spellEnd"/>
            <w:proofErr w:type="gramEnd"/>
          </w:p>
          <w:p w14:paraId="0B653B22" w14:textId="77777777" w:rsidR="006755D3" w:rsidRPr="00D3087F" w:rsidRDefault="006755D3" w:rsidP="006755D3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@lnu.edu.ua</w:t>
            </w:r>
          </w:p>
          <w:p w14:paraId="459A4458" w14:textId="77777777" w:rsidR="006755D3" w:rsidRPr="00D3087F" w:rsidRDefault="006755D3" w:rsidP="006755D3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fr-BE"/>
              </w:rPr>
            </w:pPr>
          </w:p>
          <w:p w14:paraId="5D72C573" w14:textId="4A3CB843" w:rsidR="006755D3" w:rsidRPr="00E02718" w:rsidRDefault="006755D3" w:rsidP="006755D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D3087F">
              <w:rPr>
                <w:rFonts w:ascii="Verdana" w:hAnsi="Verdana"/>
                <w:b/>
                <w:sz w:val="20"/>
                <w:lang w:val="fr-BE"/>
              </w:rPr>
              <w:t>+38(032)239-41-15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7B49F4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7B49F4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347B982E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CD7A7D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CD7A7D">
              <w:rPr>
                <w:rFonts w:ascii="Verdana" w:hAnsi="Verdana" w:cs="Calibri"/>
                <w:b/>
                <w:sz w:val="20"/>
                <w:lang w:val="en-US"/>
              </w:rPr>
              <w:t>Serhiy</w:t>
            </w:r>
            <w:proofErr w:type="spellEnd"/>
            <w:r w:rsidR="00CD7A7D">
              <w:rPr>
                <w:rFonts w:ascii="Verdana" w:hAnsi="Verdana" w:cs="Calibri"/>
                <w:b/>
                <w:sz w:val="20"/>
                <w:lang w:val="en-US"/>
              </w:rPr>
              <w:t xml:space="preserve"> </w:t>
            </w:r>
            <w:proofErr w:type="spellStart"/>
            <w:r w:rsidR="00CD7A7D">
              <w:rPr>
                <w:rFonts w:ascii="Verdana" w:hAnsi="Verdana" w:cs="Calibri"/>
                <w:b/>
                <w:sz w:val="20"/>
                <w:lang w:val="en-US"/>
              </w:rPr>
              <w:t>Riznyk</w:t>
            </w:r>
            <w:proofErr w:type="spellEnd"/>
            <w:r w:rsidR="00CD7A7D">
              <w:rPr>
                <w:rFonts w:ascii="Verdana" w:hAnsi="Verdana" w:cs="Calibri"/>
                <w:sz w:val="20"/>
                <w:lang w:val="en-GB"/>
              </w:rPr>
              <w:t>, Vice-Rector for Academic Affairs and International Cooperation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B37DF" w14:textId="77777777" w:rsidR="007B49F4" w:rsidRDefault="007B49F4">
      <w:r>
        <w:separator/>
      </w:r>
    </w:p>
  </w:endnote>
  <w:endnote w:type="continuationSeparator" w:id="0">
    <w:p w14:paraId="7B8AD703" w14:textId="77777777" w:rsidR="007B49F4" w:rsidRDefault="007B49F4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6755D3" w:rsidRPr="002A2E71" w:rsidRDefault="006755D3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A2E71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receives..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6755D3" w:rsidRPr="002A2E71" w:rsidRDefault="006755D3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3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0975F" w14:textId="77777777" w:rsidR="007B49F4" w:rsidRDefault="007B49F4">
      <w:r>
        <w:separator/>
      </w:r>
    </w:p>
  </w:footnote>
  <w:footnote w:type="continuationSeparator" w:id="0">
    <w:p w14:paraId="151AA372" w14:textId="77777777" w:rsidR="007B49F4" w:rsidRDefault="007B4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07278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5D3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49F4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B49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D7A7D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3A44CC8E-111A-4C49-822C-93F3A1E1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F36A13-ADC1-4E47-97B5-318BF9458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405</Words>
  <Characters>2315</Characters>
  <Application>Microsoft Office Word</Application>
  <DocSecurity>0</DocSecurity>
  <PresentationFormat>Microsoft Word 11.0</PresentationFormat>
  <Lines>19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2715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Михайло Комарницький</cp:lastModifiedBy>
  <cp:revision>6</cp:revision>
  <cp:lastPrinted>2013-11-06T08:46:00Z</cp:lastPrinted>
  <dcterms:created xsi:type="dcterms:W3CDTF">2016-03-10T12:57:00Z</dcterms:created>
  <dcterms:modified xsi:type="dcterms:W3CDTF">2021-10-21T17:32:00Z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